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楷体" w:hAnsi="楷体" w:eastAsia="楷体" w:cs="楷体"/>
          <w:b/>
          <w:bCs/>
          <w:sz w:val="48"/>
          <w:szCs w:val="48"/>
        </w:rPr>
      </w:pPr>
      <w:r>
        <w:rPr>
          <w:rFonts w:hint="eastAsia" w:ascii="楷体" w:hAnsi="楷体" w:eastAsia="楷体" w:cs="楷体"/>
          <w:b/>
          <w:bCs/>
          <w:sz w:val="48"/>
          <w:szCs w:val="48"/>
        </w:rPr>
        <w:t>山东省非公立医疗机构协会</w:t>
      </w:r>
    </w:p>
    <w:p>
      <w:pPr>
        <w:keepNext w:val="0"/>
        <w:keepLines w:val="0"/>
        <w:pageBreakBefore w:val="0"/>
        <w:widowControl w:val="0"/>
        <w:kinsoku/>
        <w:wordWrap/>
        <w:overflowPunct/>
        <w:topLinePunct w:val="0"/>
        <w:autoSpaceDE/>
        <w:autoSpaceDN/>
        <w:bidi w:val="0"/>
        <w:adjustRightInd/>
        <w:snapToGrid/>
        <w:spacing w:line="460" w:lineRule="exact"/>
        <w:ind w:firstLine="2891" w:firstLineChars="600"/>
        <w:textAlignment w:val="auto"/>
        <w:rPr>
          <w:rFonts w:hint="eastAsia" w:ascii="楷体" w:hAnsi="楷体" w:eastAsia="楷体" w:cs="楷体"/>
          <w:b/>
          <w:bCs/>
          <w:sz w:val="48"/>
          <w:szCs w:val="48"/>
          <w:lang w:val="en-US" w:eastAsia="zh-CN"/>
        </w:rPr>
      </w:pPr>
      <w:r>
        <w:rPr>
          <w:rFonts w:hint="eastAsia" w:ascii="楷体" w:hAnsi="楷体" w:eastAsia="楷体" w:cs="楷体"/>
          <w:b/>
          <w:bCs/>
          <w:sz w:val="48"/>
          <w:szCs w:val="48"/>
          <w:lang w:val="en-US" w:eastAsia="zh-CN"/>
        </w:rPr>
        <w:t>救助基金管理办法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3855" w:firstLineChars="1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第一条</w:t>
      </w:r>
      <w:r>
        <w:rPr>
          <w:rFonts w:hint="eastAsia" w:ascii="楷体" w:hAnsi="楷体" w:eastAsia="楷体" w:cs="楷体"/>
          <w:b w:val="0"/>
          <w:bCs w:val="0"/>
          <w:sz w:val="32"/>
          <w:szCs w:val="32"/>
          <w:lang w:val="en-US" w:eastAsia="zh-CN"/>
        </w:rPr>
        <w:t xml:space="preserve"> </w:t>
      </w:r>
      <w:r>
        <w:rPr>
          <w:rFonts w:hint="eastAsia" w:ascii="楷体" w:hAnsi="楷体" w:eastAsia="楷体" w:cs="楷体"/>
          <w:sz w:val="30"/>
          <w:szCs w:val="30"/>
        </w:rPr>
        <w:t>为贯彻落实《中共中央、国务院关于打赢脱贫攻坚战的决定》，消除贫困，改善民生，构建专项扶贫、行业扶贫、社会扶贫为互补的大扶贫格局，加大医疗救助等帮扶力度</w:t>
      </w:r>
      <w:r>
        <w:rPr>
          <w:rFonts w:hint="eastAsia" w:ascii="楷体" w:hAnsi="楷体" w:eastAsia="楷体" w:cs="楷体"/>
          <w:sz w:val="30"/>
          <w:szCs w:val="30"/>
          <w:lang w:eastAsia="zh-CN"/>
        </w:rPr>
        <w:t>，</w:t>
      </w:r>
      <w:r>
        <w:rPr>
          <w:rFonts w:hint="eastAsia" w:ascii="楷体" w:hAnsi="楷体" w:eastAsia="楷体" w:cs="楷体"/>
          <w:b w:val="0"/>
          <w:bCs w:val="0"/>
          <w:sz w:val="32"/>
          <w:szCs w:val="32"/>
          <w:lang w:val="en-US" w:eastAsia="zh-CN"/>
        </w:rPr>
        <w:t>在医疗、卫生、企业和社会各界的支持下，设立山东省非公立医疗机构协会救助基金。</w:t>
      </w:r>
      <w:r>
        <w:rPr>
          <w:rFonts w:hint="eastAsia" w:ascii="楷体" w:hAnsi="楷体" w:eastAsia="楷体" w:cs="楷体"/>
          <w:sz w:val="32"/>
          <w:szCs w:val="32"/>
        </w:rPr>
        <w:t>以有效杜绝患者医疗负担过重的人群因病致贫、因病返贫，切实缓解群众反映的看病贵的问题。</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bCs/>
          <w:sz w:val="32"/>
          <w:szCs w:val="32"/>
          <w:lang w:val="en-US" w:eastAsia="zh-CN"/>
        </w:rPr>
        <w:t>第二条</w:t>
      </w:r>
      <w:r>
        <w:rPr>
          <w:rFonts w:hint="eastAsia" w:ascii="楷体" w:hAnsi="楷体" w:eastAsia="楷体" w:cs="楷体"/>
          <w:b w:val="0"/>
          <w:bCs w:val="0"/>
          <w:sz w:val="32"/>
          <w:szCs w:val="32"/>
          <w:lang w:val="en-US" w:eastAsia="zh-CN"/>
        </w:rPr>
        <w:t xml:space="preserve"> 基金接受医药、（器械）企业、医疗机构和其他单位、个人的捐赠。专门用于</w:t>
      </w:r>
      <w:r>
        <w:rPr>
          <w:rFonts w:hint="eastAsia" w:ascii="楷体" w:hAnsi="楷体" w:eastAsia="楷体" w:cs="楷体"/>
          <w:i w:val="0"/>
          <w:caps w:val="0"/>
          <w:color w:val="333333"/>
          <w:spacing w:val="0"/>
          <w:sz w:val="32"/>
          <w:szCs w:val="32"/>
          <w:shd w:val="clear" w:fill="FFFFFF"/>
        </w:rPr>
        <w:t>城乡经济困难群众。</w:t>
      </w:r>
      <w:r>
        <w:rPr>
          <w:rFonts w:hint="eastAsia" w:ascii="楷体" w:hAnsi="楷体" w:eastAsia="楷体" w:cs="楷体"/>
          <w:i w:val="0"/>
          <w:caps w:val="0"/>
          <w:color w:val="333333"/>
          <w:spacing w:val="0"/>
          <w:sz w:val="32"/>
          <w:szCs w:val="32"/>
          <w:shd w:val="clear" w:fill="FFFFFF"/>
        </w:rPr>
        <w:br w:type="textWrapping"/>
      </w:r>
      <w:r>
        <w:rPr>
          <w:rFonts w:hint="eastAsia" w:ascii="楷体" w:hAnsi="楷体" w:eastAsia="楷体" w:cs="楷体"/>
          <w:i w:val="0"/>
          <w:caps w:val="0"/>
          <w:color w:val="333333"/>
          <w:spacing w:val="0"/>
          <w:sz w:val="32"/>
          <w:szCs w:val="32"/>
          <w:shd w:val="clear" w:fill="FFFFFF"/>
          <w:lang w:val="en-US" w:eastAsia="zh-CN"/>
        </w:rPr>
        <w:t xml:space="preserve">    </w:t>
      </w:r>
      <w:r>
        <w:rPr>
          <w:rFonts w:hint="eastAsia" w:ascii="楷体" w:hAnsi="楷体" w:eastAsia="楷体" w:cs="楷体"/>
          <w:b/>
          <w:bCs/>
          <w:sz w:val="32"/>
          <w:szCs w:val="32"/>
          <w:lang w:val="en-US" w:eastAsia="zh-CN"/>
        </w:rPr>
        <w:t>第三条</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lang w:eastAsia="zh-CN"/>
        </w:rPr>
        <w:t>基金的管理遵循“统筹安排、重点突出；严格预算、规范支出；高效使用、透明运作；注重效益、加强监督”的模式运行。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2891" w:firstLineChars="9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第二章 基金的来源与使用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eastAsia="zh-CN"/>
        </w:rPr>
        <w:t>第四条</w:t>
      </w:r>
      <w:r>
        <w:rPr>
          <w:rFonts w:hint="eastAsia" w:ascii="楷体" w:hAnsi="楷体" w:eastAsia="楷体" w:cs="楷体"/>
          <w:b/>
          <w:bCs/>
          <w:sz w:val="32"/>
          <w:szCs w:val="32"/>
          <w:lang w:val="en-US" w:eastAsia="zh-CN"/>
        </w:rPr>
        <w:t xml:space="preserve"> </w:t>
      </w:r>
      <w:r>
        <w:rPr>
          <w:rFonts w:hint="eastAsia" w:ascii="楷体" w:hAnsi="楷体" w:eastAsia="楷体" w:cs="楷体"/>
          <w:b w:val="0"/>
          <w:bCs w:val="0"/>
          <w:sz w:val="32"/>
          <w:szCs w:val="32"/>
          <w:lang w:val="en-US" w:eastAsia="zh-CN"/>
        </w:rPr>
        <w:t>基金的来源：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1、接受会员单位及社会合法企业、单位、个人的捐赠。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2、在国家政策允许的情况下进行基金增值。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w:t>
      </w:r>
      <w:r>
        <w:rPr>
          <w:rFonts w:hint="eastAsia" w:ascii="楷体" w:hAnsi="楷体" w:eastAsia="楷体" w:cs="楷体"/>
          <w:i w:val="0"/>
          <w:caps w:val="0"/>
          <w:color w:val="333333"/>
          <w:spacing w:val="0"/>
          <w:sz w:val="32"/>
          <w:szCs w:val="32"/>
          <w:shd w:val="clear" w:fill="FFFFFF"/>
        </w:rPr>
        <w:t>按规定可用于医疗救助的其他资金。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eastAsia="zh-CN"/>
        </w:rPr>
        <w:t>第五条</w:t>
      </w:r>
      <w:r>
        <w:rPr>
          <w:rFonts w:hint="eastAsia" w:ascii="楷体" w:hAnsi="楷体" w:eastAsia="楷体" w:cs="楷体"/>
          <w:b w:val="0"/>
          <w:bCs w:val="0"/>
          <w:sz w:val="32"/>
          <w:szCs w:val="32"/>
          <w:lang w:val="en-US" w:eastAsia="zh-CN"/>
        </w:rPr>
        <w:t xml:space="preserve"> 基金的使用：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i w:val="0"/>
          <w:caps w:val="0"/>
          <w:color w:val="333333"/>
          <w:spacing w:val="0"/>
          <w:sz w:val="32"/>
          <w:szCs w:val="32"/>
          <w:shd w:val="clear" w:fill="FFFFFF"/>
          <w:lang w:val="en-US" w:eastAsia="zh-CN"/>
        </w:rPr>
        <w:t>1、</w:t>
      </w:r>
      <w:r>
        <w:rPr>
          <w:rFonts w:hint="eastAsia" w:ascii="楷体" w:hAnsi="楷体" w:eastAsia="楷体" w:cs="楷体"/>
          <w:i w:val="0"/>
          <w:caps w:val="0"/>
          <w:color w:val="333333"/>
          <w:spacing w:val="0"/>
          <w:sz w:val="32"/>
          <w:szCs w:val="32"/>
          <w:shd w:val="clear" w:fill="FFFFFF"/>
        </w:rPr>
        <w:t>医疗救助基金的救助对象是符合医疗救助条件的</w:t>
      </w:r>
      <w:r>
        <w:rPr>
          <w:rFonts w:hint="eastAsia" w:ascii="楷体" w:hAnsi="楷体" w:eastAsia="楷体" w:cs="楷体"/>
          <w:i w:val="0"/>
          <w:caps w:val="0"/>
          <w:color w:val="333333"/>
          <w:spacing w:val="0"/>
          <w:sz w:val="32"/>
          <w:szCs w:val="32"/>
          <w:shd w:val="clear" w:fill="FFFFFF"/>
          <w:lang w:eastAsia="zh-CN"/>
        </w:rPr>
        <w:t>城乡</w:t>
      </w:r>
      <w:r>
        <w:rPr>
          <w:rFonts w:hint="eastAsia" w:ascii="楷体" w:hAnsi="楷体" w:eastAsia="楷体" w:cs="楷体"/>
          <w:i w:val="0"/>
          <w:caps w:val="0"/>
          <w:color w:val="333333"/>
          <w:spacing w:val="0"/>
          <w:sz w:val="32"/>
          <w:szCs w:val="32"/>
          <w:shd w:val="clear" w:fill="FFFFFF"/>
        </w:rPr>
        <w:t>经济困难群众。</w:t>
      </w:r>
      <w:r>
        <w:rPr>
          <w:rFonts w:hint="eastAsia" w:ascii="楷体" w:hAnsi="楷体" w:eastAsia="楷体" w:cs="楷体"/>
          <w:i w:val="0"/>
          <w:caps w:val="0"/>
          <w:color w:val="333333"/>
          <w:spacing w:val="0"/>
          <w:sz w:val="32"/>
          <w:szCs w:val="32"/>
          <w:shd w:val="clear" w:fill="FFFFFF"/>
        </w:rPr>
        <w:br w:type="textWrapping"/>
      </w:r>
      <w:r>
        <w:rPr>
          <w:rFonts w:hint="eastAsia" w:ascii="楷体" w:hAnsi="楷体" w:eastAsia="楷体" w:cs="楷体"/>
          <w:i w:val="0"/>
          <w:caps w:val="0"/>
          <w:color w:val="333333"/>
          <w:spacing w:val="0"/>
          <w:sz w:val="32"/>
          <w:szCs w:val="32"/>
          <w:shd w:val="clear" w:fill="FFFFFF"/>
          <w:lang w:val="en-US" w:eastAsia="zh-CN"/>
        </w:rPr>
        <w:t xml:space="preserve">    2、</w:t>
      </w:r>
      <w:r>
        <w:rPr>
          <w:rFonts w:hint="eastAsia" w:ascii="楷体" w:hAnsi="楷体" w:eastAsia="楷体" w:cs="楷体"/>
          <w:i w:val="0"/>
          <w:caps w:val="0"/>
          <w:color w:val="333333"/>
          <w:spacing w:val="0"/>
          <w:sz w:val="32"/>
          <w:szCs w:val="32"/>
          <w:shd w:val="clear" w:fill="FFFFFF"/>
        </w:rPr>
        <w:t>医疗救助基金应分别结合城镇居民基本医疗保险和</w:t>
      </w:r>
      <w:r>
        <w:rPr>
          <w:rFonts w:hint="eastAsia" w:ascii="楷体" w:hAnsi="楷体" w:eastAsia="楷体" w:cs="楷体"/>
          <w:i w:val="0"/>
          <w:caps w:val="0"/>
          <w:color w:val="333333"/>
          <w:spacing w:val="0"/>
          <w:sz w:val="32"/>
          <w:szCs w:val="32"/>
          <w:shd w:val="clear" w:fill="FFFFFF"/>
          <w:lang w:eastAsia="zh-CN"/>
        </w:rPr>
        <w:t>职工基本医疗保险</w:t>
      </w:r>
      <w:r>
        <w:rPr>
          <w:rFonts w:hint="eastAsia" w:ascii="楷体" w:hAnsi="楷体" w:eastAsia="楷体" w:cs="楷体"/>
          <w:i w:val="0"/>
          <w:caps w:val="0"/>
          <w:color w:val="333333"/>
          <w:spacing w:val="0"/>
          <w:sz w:val="32"/>
          <w:szCs w:val="32"/>
          <w:shd w:val="clear" w:fill="FFFFFF"/>
        </w:rPr>
        <w:t>的相关政策规定，统筹考虑城乡困难群众的救助需求，首先确保资助救助对象全部参加基本医疗保险，其次对经基本医疗保险、大病保险和商业保险等补偿后，救助对象仍难以负担的符合规定的医疗费用给予补助，帮助困难群众获得基本医疗服务。对因各种原因未能参加基本医疗保险的救助对象个人，可</w:t>
      </w:r>
      <w:r>
        <w:rPr>
          <w:rFonts w:hint="eastAsia" w:ascii="楷体" w:hAnsi="楷体" w:eastAsia="楷体" w:cs="楷体"/>
          <w:i w:val="0"/>
          <w:caps w:val="0"/>
          <w:color w:val="333333"/>
          <w:spacing w:val="0"/>
          <w:sz w:val="32"/>
          <w:szCs w:val="32"/>
          <w:shd w:val="clear" w:fill="FFFFFF"/>
          <w:lang w:eastAsia="zh-CN"/>
        </w:rPr>
        <w:t>全额或部分</w:t>
      </w:r>
      <w:r>
        <w:rPr>
          <w:rFonts w:hint="eastAsia" w:ascii="楷体" w:hAnsi="楷体" w:eastAsia="楷体" w:cs="楷体"/>
          <w:i w:val="0"/>
          <w:caps w:val="0"/>
          <w:color w:val="333333"/>
          <w:spacing w:val="0"/>
          <w:sz w:val="32"/>
          <w:szCs w:val="32"/>
          <w:shd w:val="clear" w:fill="FFFFFF"/>
        </w:rPr>
        <w:t>给予救助。</w:t>
      </w:r>
      <w:r>
        <w:rPr>
          <w:rFonts w:hint="eastAsia" w:ascii="楷体" w:hAnsi="楷体" w:eastAsia="楷体" w:cs="楷体"/>
          <w:i w:val="0"/>
          <w:caps w:val="0"/>
          <w:color w:val="333333"/>
          <w:spacing w:val="0"/>
          <w:sz w:val="32"/>
          <w:szCs w:val="32"/>
          <w:shd w:val="clear" w:fill="FFFFFF"/>
        </w:rPr>
        <w:br w:type="textWrapping"/>
      </w:r>
      <w:r>
        <w:rPr>
          <w:rFonts w:hint="eastAsia" w:ascii="楷体" w:hAnsi="楷体" w:eastAsia="楷体" w:cs="楷体"/>
          <w:i w:val="0"/>
          <w:caps w:val="0"/>
          <w:color w:val="333333"/>
          <w:spacing w:val="0"/>
          <w:sz w:val="32"/>
          <w:szCs w:val="32"/>
          <w:shd w:val="clear" w:fill="FFFFFF"/>
          <w:lang w:val="en-US" w:eastAsia="zh-CN"/>
        </w:rPr>
        <w:t xml:space="preserve">   </w:t>
      </w:r>
      <w:r>
        <w:rPr>
          <w:rStyle w:val="6"/>
          <w:rFonts w:hint="eastAsia" w:ascii="楷体" w:hAnsi="楷体" w:eastAsia="楷体" w:cs="楷体"/>
          <w:i w:val="0"/>
          <w:caps w:val="0"/>
          <w:color w:val="333333"/>
          <w:spacing w:val="0"/>
          <w:sz w:val="32"/>
          <w:szCs w:val="32"/>
          <w:shd w:val="clear" w:fill="FFFFFF"/>
        </w:rPr>
        <w:t>第</w:t>
      </w:r>
      <w:r>
        <w:rPr>
          <w:rStyle w:val="6"/>
          <w:rFonts w:hint="eastAsia" w:ascii="楷体" w:hAnsi="楷体" w:eastAsia="楷体" w:cs="楷体"/>
          <w:i w:val="0"/>
          <w:caps w:val="0"/>
          <w:color w:val="333333"/>
          <w:spacing w:val="0"/>
          <w:sz w:val="32"/>
          <w:szCs w:val="32"/>
          <w:shd w:val="clear" w:fill="FFFFFF"/>
          <w:lang w:eastAsia="zh-CN"/>
        </w:rPr>
        <w:t>六</w:t>
      </w:r>
      <w:r>
        <w:rPr>
          <w:rStyle w:val="6"/>
          <w:rFonts w:hint="eastAsia" w:ascii="楷体" w:hAnsi="楷体" w:eastAsia="楷体" w:cs="楷体"/>
          <w:i w:val="0"/>
          <w:caps w:val="0"/>
          <w:color w:val="333333"/>
          <w:spacing w:val="0"/>
          <w:sz w:val="32"/>
          <w:szCs w:val="32"/>
          <w:shd w:val="clear" w:fill="FFFFFF"/>
        </w:rPr>
        <w:t>条</w:t>
      </w:r>
      <w:r>
        <w:rPr>
          <w:rFonts w:hint="eastAsia" w:ascii="楷体" w:hAnsi="楷体" w:eastAsia="楷体" w:cs="楷体"/>
          <w:i w:val="0"/>
          <w:caps w:val="0"/>
          <w:color w:val="333333"/>
          <w:spacing w:val="0"/>
          <w:sz w:val="32"/>
          <w:szCs w:val="32"/>
          <w:shd w:val="clear" w:fill="FFFFFF"/>
        </w:rPr>
        <w:t>　救助方式以住院救助为主，同时兼顾门诊救助。</w:t>
      </w:r>
      <w:r>
        <w:rPr>
          <w:rFonts w:hint="eastAsia" w:ascii="楷体" w:hAnsi="楷体" w:eastAsia="楷体" w:cs="楷体"/>
          <w:i w:val="0"/>
          <w:caps w:val="0"/>
          <w:color w:val="333333"/>
          <w:spacing w:val="0"/>
          <w:sz w:val="32"/>
          <w:szCs w:val="32"/>
          <w:shd w:val="clear" w:fill="FFFFFF"/>
          <w:lang w:eastAsia="zh-CN"/>
        </w:rPr>
        <w:t>结</w:t>
      </w:r>
      <w:r>
        <w:rPr>
          <w:rFonts w:hint="eastAsia" w:ascii="楷体" w:hAnsi="楷体" w:eastAsia="楷体" w:cs="楷体"/>
          <w:i w:val="0"/>
          <w:caps w:val="0"/>
          <w:color w:val="333333"/>
          <w:spacing w:val="0"/>
          <w:sz w:val="32"/>
          <w:szCs w:val="32"/>
          <w:shd w:val="clear" w:fill="FFFFFF"/>
        </w:rPr>
        <w:t>合城乡困难群众在获得医疗救助方面的差异，满足其正常的医疗服务需求。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91" w:firstLineChars="9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第三章  基金的管理与申请</w:t>
      </w:r>
    </w:p>
    <w:p>
      <w:pPr>
        <w:keepNext w:val="0"/>
        <w:keepLines w:val="0"/>
        <w:pageBreakBefore w:val="0"/>
        <w:widowControl w:val="0"/>
        <w:kinsoku/>
        <w:wordWrap/>
        <w:overflowPunct/>
        <w:topLinePunct w:val="0"/>
        <w:autoSpaceDE/>
        <w:autoSpaceDN/>
        <w:bidi w:val="0"/>
        <w:adjustRightInd/>
        <w:snapToGrid/>
        <w:spacing w:line="460" w:lineRule="exact"/>
        <w:ind w:firstLine="321" w:firstLineChars="100"/>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eastAsia="zh-CN"/>
        </w:rPr>
        <w:t>第七条</w:t>
      </w:r>
      <w:r>
        <w:rPr>
          <w:rFonts w:hint="eastAsia" w:ascii="楷体" w:hAnsi="楷体" w:eastAsia="楷体" w:cs="楷体"/>
          <w:b w:val="0"/>
          <w:bCs w:val="0"/>
          <w:sz w:val="32"/>
          <w:szCs w:val="32"/>
          <w:lang w:val="en-US" w:eastAsia="zh-CN"/>
        </w:rPr>
        <w:t xml:space="preserve"> 山东省非公立医疗机构协会设立基金管理委员会（以下简称管委会）负责基金的管理，山东省非公立医疗机构协会办事机构设立基金管理办公室承办具体工作。</w:t>
      </w:r>
    </w:p>
    <w:p>
      <w:pPr>
        <w:keepNext w:val="0"/>
        <w:keepLines w:val="0"/>
        <w:pageBreakBefore w:val="0"/>
        <w:widowControl w:val="0"/>
        <w:kinsoku/>
        <w:wordWrap/>
        <w:overflowPunct/>
        <w:topLinePunct w:val="0"/>
        <w:autoSpaceDE/>
        <w:autoSpaceDN/>
        <w:bidi w:val="0"/>
        <w:adjustRightInd/>
        <w:snapToGrid/>
        <w:spacing w:line="460" w:lineRule="exact"/>
        <w:ind w:firstLine="321" w:firstLineChars="100"/>
        <w:textAlignment w:val="auto"/>
        <w:rPr>
          <w:rFonts w:hint="default"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第八条</w:t>
      </w:r>
      <w:r>
        <w:rPr>
          <w:rFonts w:hint="eastAsia" w:ascii="楷体" w:hAnsi="楷体" w:eastAsia="楷体" w:cs="楷体"/>
          <w:b w:val="0"/>
          <w:bCs w:val="0"/>
          <w:sz w:val="32"/>
          <w:szCs w:val="32"/>
          <w:lang w:val="en-US" w:eastAsia="zh-CN"/>
        </w:rPr>
        <w:t xml:space="preserve">  单位或个人捐赠救助基金经费到账后，协会提取当年总支出的2％；作为基金管理和运行经费，其他全部用于救助项目。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1"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eastAsia="zh-CN"/>
        </w:rPr>
        <w:t>第九条</w:t>
      </w:r>
      <w:r>
        <w:rPr>
          <w:rFonts w:hint="eastAsia" w:ascii="楷体" w:hAnsi="楷体" w:eastAsia="楷体" w:cs="楷体"/>
          <w:b w:val="0"/>
          <w:bCs w:val="0"/>
          <w:sz w:val="32"/>
          <w:szCs w:val="32"/>
          <w:lang w:val="en-US" w:eastAsia="zh-CN"/>
        </w:rPr>
        <w:t>“管委会”由协会领导、协会相关职能部门负责人和捐赠单位代表组成。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1"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eastAsia="zh-CN"/>
        </w:rPr>
        <w:t>第十条</w:t>
      </w:r>
      <w:r>
        <w:rPr>
          <w:rFonts w:hint="eastAsia" w:ascii="楷体" w:hAnsi="楷体" w:eastAsia="楷体" w:cs="楷体"/>
          <w:b w:val="0"/>
          <w:bCs w:val="0"/>
          <w:sz w:val="32"/>
          <w:szCs w:val="32"/>
          <w:lang w:val="en-US" w:eastAsia="zh-CN"/>
        </w:rPr>
        <w:t xml:space="preserve"> “管委会”职责：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1、指导基金筹集，拟定基金发展规划。</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2、审定基金资助的项目内容和预算。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3、按年度向常务理事会汇报基金筹集及使用情况。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1"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eastAsia="zh-CN"/>
        </w:rPr>
        <w:t>第十一条</w:t>
      </w:r>
      <w:r>
        <w:rPr>
          <w:rFonts w:hint="eastAsia" w:ascii="楷体" w:hAnsi="楷体" w:eastAsia="楷体" w:cs="楷体"/>
          <w:b/>
          <w:bCs/>
          <w:sz w:val="32"/>
          <w:szCs w:val="32"/>
          <w:lang w:val="en-US" w:eastAsia="zh-CN"/>
        </w:rPr>
        <w:t xml:space="preserve"> </w:t>
      </w:r>
      <w:r>
        <w:rPr>
          <w:rFonts w:hint="eastAsia" w:ascii="楷体" w:hAnsi="楷体" w:eastAsia="楷体" w:cs="楷体"/>
          <w:b w:val="0"/>
          <w:bCs w:val="0"/>
          <w:sz w:val="32"/>
          <w:szCs w:val="32"/>
          <w:lang w:val="en-US" w:eastAsia="zh-CN"/>
        </w:rPr>
        <w:t>救助基金管理办公室负责基金管理的日常工作，具体包括：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1、执行“管委会”决议；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2、制定基金实施的相关规章制度；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3、办理救助基金的申报、审核、组织专家评审，提出建议；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4、检查、评价救助基金的执行情况，监督救助基金的实施和费用使用情况；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5、建立救助基金数据库和档案；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6、拟定筹资规划，加强与捐赠者的协调与合作，争取社会资金支持；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7、“管委会”交办的其他事项。</w:t>
      </w:r>
    </w:p>
    <w:p>
      <w:pPr>
        <w:pStyle w:val="2"/>
        <w:pageBreakBefore w:val="0"/>
        <w:widowControl w:val="0"/>
        <w:kinsoku/>
        <w:wordWrap/>
        <w:overflowPunct/>
        <w:topLinePunct w:val="0"/>
        <w:autoSpaceDE/>
        <w:autoSpaceDN/>
        <w:bidi w:val="0"/>
        <w:adjustRightInd/>
        <w:snapToGrid/>
        <w:spacing w:line="460" w:lineRule="exact"/>
        <w:ind w:firstLine="321" w:firstLineChars="100"/>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eastAsia="zh-CN"/>
        </w:rPr>
        <w:t>第十二条</w:t>
      </w:r>
      <w:r>
        <w:rPr>
          <w:rFonts w:hint="eastAsia" w:ascii="楷体" w:hAnsi="楷体" w:eastAsia="楷体" w:cs="楷体"/>
          <w:b/>
          <w:bCs/>
          <w:sz w:val="32"/>
          <w:szCs w:val="32"/>
          <w:lang w:val="en-US" w:eastAsia="zh-CN"/>
        </w:rPr>
        <w:t xml:space="preserve"> </w:t>
      </w:r>
      <w:r>
        <w:rPr>
          <w:rFonts w:hint="eastAsia" w:ascii="楷体" w:hAnsi="楷体" w:eastAsia="楷体" w:cs="楷体"/>
          <w:b w:val="0"/>
          <w:bCs w:val="0"/>
          <w:sz w:val="32"/>
          <w:szCs w:val="32"/>
          <w:lang w:val="en-US" w:eastAsia="zh-CN"/>
        </w:rPr>
        <w:t>山东省非公立医疗机构协会设立救助基金专门账户进行管理，财务部门在基金管理办公室的指导下负责基金的预算和汇总、编制、审核、报送、分配及下达。</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第十三条  </w:t>
      </w:r>
      <w:r>
        <w:rPr>
          <w:rFonts w:hint="eastAsia" w:ascii="楷体" w:hAnsi="楷体" w:eastAsia="楷体" w:cs="楷体"/>
          <w:b w:val="0"/>
          <w:bCs w:val="0"/>
          <w:sz w:val="32"/>
          <w:szCs w:val="32"/>
          <w:lang w:val="en-US" w:eastAsia="zh-CN"/>
        </w:rPr>
        <w:t>专户信息：</w:t>
      </w:r>
    </w:p>
    <w:p>
      <w:pPr>
        <w:keepNext w:val="0"/>
        <w:keepLines w:val="0"/>
        <w:pageBreakBefore w:val="0"/>
        <w:widowControl w:val="0"/>
        <w:kinsoku/>
        <w:wordWrap/>
        <w:overflowPunct/>
        <w:topLinePunct w:val="0"/>
        <w:autoSpaceDE/>
        <w:autoSpaceDN/>
        <w:bidi w:val="0"/>
        <w:adjustRightInd/>
        <w:snapToGrid/>
        <w:spacing w:line="460" w:lineRule="exact"/>
        <w:ind w:firstLine="2240" w:firstLineChars="7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开户名称：山东省非公立医疗机构协会</w:t>
      </w:r>
    </w:p>
    <w:p>
      <w:pPr>
        <w:keepNext w:val="0"/>
        <w:keepLines w:val="0"/>
        <w:pageBreakBefore w:val="0"/>
        <w:widowControl w:val="0"/>
        <w:kinsoku/>
        <w:wordWrap/>
        <w:overflowPunct/>
        <w:topLinePunct w:val="0"/>
        <w:autoSpaceDE/>
        <w:autoSpaceDN/>
        <w:bidi w:val="0"/>
        <w:adjustRightInd/>
        <w:snapToGrid/>
        <w:spacing w:line="460" w:lineRule="exact"/>
        <w:ind w:firstLine="2240" w:firstLineChars="7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救助基金账号:86611792101421000328</w:t>
      </w:r>
    </w:p>
    <w:p>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开户行：齐鲁银行股份有限公司济南市中支行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第十四条</w:t>
      </w:r>
      <w:r>
        <w:rPr>
          <w:rFonts w:hint="eastAsia" w:ascii="楷体" w:hAnsi="楷体" w:eastAsia="楷体" w:cs="楷体"/>
          <w:b w:val="0"/>
          <w:bCs w:val="0"/>
          <w:sz w:val="32"/>
          <w:szCs w:val="32"/>
          <w:lang w:val="en-US" w:eastAsia="zh-CN"/>
        </w:rPr>
        <w:t xml:space="preserve"> 协会监事会和财务部门要配合救助基金管理办公室对救助基金的使用进行全过程监督检查，应定期检查或不定期抽查，发现问题要及时纠正。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 xml:space="preserve">第十五条 </w:t>
      </w:r>
      <w:r>
        <w:rPr>
          <w:rFonts w:hint="eastAsia" w:ascii="楷体" w:hAnsi="楷体" w:eastAsia="楷体" w:cs="楷体"/>
          <w:b w:val="0"/>
          <w:bCs w:val="0"/>
          <w:sz w:val="32"/>
          <w:szCs w:val="32"/>
          <w:lang w:val="en-US" w:eastAsia="zh-CN"/>
        </w:rPr>
        <w:t>对救助基金使用中的经济违纪问题，按有关法律法规追究相关责任人的责任。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 xml:space="preserve">    第十六条 </w:t>
      </w:r>
      <w:r>
        <w:rPr>
          <w:rFonts w:hint="eastAsia" w:ascii="楷体" w:hAnsi="楷体" w:eastAsia="楷体" w:cs="楷体"/>
          <w:b w:val="0"/>
          <w:bCs w:val="0"/>
          <w:sz w:val="32"/>
          <w:szCs w:val="32"/>
          <w:lang w:val="en-US" w:eastAsia="zh-CN"/>
        </w:rPr>
        <w:t>救助基金申请：</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1、打印救助基金申请表，填写表格内容；</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2、患者需准备的材料：</w:t>
      </w: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本人照片；</w:t>
      </w: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身份证复印件；</w:t>
      </w:r>
    </w:p>
    <w:p>
      <w:pPr>
        <w:keepNext w:val="0"/>
        <w:keepLines w:val="0"/>
        <w:pageBreakBefore w:val="0"/>
        <w:widowControl w:val="0"/>
        <w:kinsoku/>
        <w:wordWrap/>
        <w:overflowPunct/>
        <w:topLinePunct w:val="0"/>
        <w:autoSpaceDE/>
        <w:autoSpaceDN/>
        <w:bidi w:val="0"/>
        <w:adjustRightInd/>
        <w:snapToGrid/>
        <w:spacing w:line="460" w:lineRule="exact"/>
        <w:ind w:firstLine="1600" w:firstLineChars="5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无经济支付能力证明（街道、村委会或单位出具）。</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960" w:firstLineChars="3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诊断证明；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费用总额；</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拟申请救助金额；</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960" w:firstLineChars="3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申请流程：所有资料整理好后，送至山东省非公立医疗机构协会医疗救助基金管理办公室进行审核，并等待结果。</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 xml:space="preserve">第十七条 </w:t>
      </w:r>
      <w:r>
        <w:rPr>
          <w:rFonts w:hint="eastAsia" w:ascii="楷体" w:hAnsi="楷体" w:eastAsia="楷体" w:cs="楷体"/>
          <w:b w:val="0"/>
          <w:bCs w:val="0"/>
          <w:sz w:val="32"/>
          <w:szCs w:val="32"/>
          <w:lang w:val="en-US" w:eastAsia="zh-CN"/>
        </w:rPr>
        <w:t xml:space="preserve">本办法由山东省非公立医疗协会负责解释。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440" w:firstLineChars="1700"/>
        <w:textAlignment w:val="auto"/>
        <w:rPr>
          <w:rFonts w:hint="eastAsia" w:ascii="楷体" w:hAnsi="楷体" w:eastAsia="楷体" w:cs="楷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山东省非公立医疗机构协会</w:t>
      </w:r>
    </w:p>
    <w:p>
      <w:pPr>
        <w:keepNext w:val="0"/>
        <w:keepLines w:val="0"/>
        <w:pageBreakBefore w:val="0"/>
        <w:widowControl w:val="0"/>
        <w:kinsoku/>
        <w:wordWrap/>
        <w:overflowPunct/>
        <w:topLinePunct w:val="0"/>
        <w:autoSpaceDE/>
        <w:autoSpaceDN/>
        <w:bidi w:val="0"/>
        <w:adjustRightInd/>
        <w:snapToGrid/>
        <w:spacing w:line="460" w:lineRule="exact"/>
        <w:ind w:firstLine="6080" w:firstLineChars="19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2019年 11 月 22 日</w:t>
      </w: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0896C"/>
    <w:multiLevelType w:val="singleLevel"/>
    <w:tmpl w:val="6150896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B62A8"/>
    <w:rsid w:val="01E573EC"/>
    <w:rsid w:val="076D12D6"/>
    <w:rsid w:val="18EA5F98"/>
    <w:rsid w:val="23421FAE"/>
    <w:rsid w:val="242D2C4A"/>
    <w:rsid w:val="260A583C"/>
    <w:rsid w:val="28EF7D93"/>
    <w:rsid w:val="2BEB2ECE"/>
    <w:rsid w:val="328C4800"/>
    <w:rsid w:val="375D7A73"/>
    <w:rsid w:val="428E092F"/>
    <w:rsid w:val="48F072D5"/>
    <w:rsid w:val="51D47470"/>
    <w:rsid w:val="54B85AB9"/>
    <w:rsid w:val="5A1C6A86"/>
    <w:rsid w:val="5B215C6E"/>
    <w:rsid w:val="5E1A3C9A"/>
    <w:rsid w:val="5E8B1676"/>
    <w:rsid w:val="5EB55883"/>
    <w:rsid w:val="5F0D07E7"/>
    <w:rsid w:val="653D4C21"/>
    <w:rsid w:val="68940FD2"/>
    <w:rsid w:val="690B0AF3"/>
    <w:rsid w:val="6F195EBE"/>
    <w:rsid w:val="6F1B62A8"/>
    <w:rsid w:val="6FC0370B"/>
    <w:rsid w:val="71F56778"/>
    <w:rsid w:val="759E3733"/>
    <w:rsid w:val="78AA0360"/>
    <w:rsid w:val="795203E5"/>
    <w:rsid w:val="7D2A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2019-11-12T06:25:00Z</dcterms:created>
  <dc:creator>ai景子</dc:creator>
  <cp:lastModifiedBy>ai景子</cp:lastModifiedBy>
  <cp:lastPrinted>2019-11-21T03:13:00Z</cp:lastPrinted>
  <dcterms:modified xsi:type="dcterms:W3CDTF">2019-12-05T06:01:13Z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